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93" w:rsidRDefault="00A62DA8" w:rsidP="00E13BF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7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E9EDFA8" wp14:editId="1FF6F59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4724400" cy="4455397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bridge emble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45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B93" w:rsidRPr="00203B93" w:rsidRDefault="00344370" w:rsidP="00203B93">
      <w:pPr>
        <w:jc w:val="center"/>
        <w:rPr>
          <w:b/>
          <w:sz w:val="72"/>
          <w:szCs w:val="36"/>
        </w:rPr>
      </w:pPr>
      <w:proofErr w:type="spellStart"/>
      <w:r>
        <w:rPr>
          <w:b/>
          <w:sz w:val="72"/>
          <w:szCs w:val="36"/>
        </w:rPr>
        <w:t>Stanbridge</w:t>
      </w:r>
      <w:proofErr w:type="spellEnd"/>
      <w:r w:rsidR="00203B93" w:rsidRPr="00203B93">
        <w:rPr>
          <w:b/>
          <w:sz w:val="72"/>
          <w:szCs w:val="36"/>
        </w:rPr>
        <w:t xml:space="preserve"> Lower School</w:t>
      </w:r>
    </w:p>
    <w:p w:rsidR="00203B93" w:rsidRPr="00203B93" w:rsidRDefault="00203B93" w:rsidP="00203B93">
      <w:pPr>
        <w:jc w:val="center"/>
        <w:rPr>
          <w:b/>
          <w:sz w:val="72"/>
          <w:szCs w:val="36"/>
        </w:rPr>
      </w:pPr>
    </w:p>
    <w:p w:rsidR="00203B93" w:rsidRPr="00203B93" w:rsidRDefault="00203B93" w:rsidP="00203B93">
      <w:pPr>
        <w:jc w:val="center"/>
        <w:rPr>
          <w:b/>
          <w:sz w:val="72"/>
          <w:szCs w:val="36"/>
        </w:rPr>
      </w:pPr>
    </w:p>
    <w:p w:rsidR="00203B93" w:rsidRPr="00203B93" w:rsidRDefault="00203B93" w:rsidP="00203B93">
      <w:pPr>
        <w:jc w:val="center"/>
        <w:rPr>
          <w:b/>
          <w:sz w:val="72"/>
          <w:szCs w:val="36"/>
        </w:rPr>
      </w:pPr>
    </w:p>
    <w:p w:rsidR="00203B93" w:rsidRPr="00203B93" w:rsidRDefault="00203B93" w:rsidP="00203B93">
      <w:pPr>
        <w:jc w:val="center"/>
        <w:rPr>
          <w:b/>
          <w:sz w:val="72"/>
          <w:szCs w:val="36"/>
        </w:rPr>
      </w:pPr>
    </w:p>
    <w:p w:rsidR="00203B93" w:rsidRPr="00203B93" w:rsidRDefault="00E13BFA" w:rsidP="00203B93">
      <w:pPr>
        <w:jc w:val="center"/>
        <w:rPr>
          <w:b/>
          <w:sz w:val="52"/>
          <w:szCs w:val="36"/>
        </w:rPr>
      </w:pPr>
      <w:r w:rsidRPr="00203B93">
        <w:rPr>
          <w:b/>
          <w:sz w:val="52"/>
          <w:szCs w:val="36"/>
        </w:rPr>
        <w:t xml:space="preserve">Evidencing the use of the PE and Sport Premium funding: </w:t>
      </w:r>
    </w:p>
    <w:p w:rsidR="00E13BFA" w:rsidRDefault="00CE6249" w:rsidP="00203B93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Action P</w:t>
      </w:r>
      <w:r w:rsidR="00CE2CA6">
        <w:rPr>
          <w:b/>
          <w:sz w:val="72"/>
          <w:szCs w:val="36"/>
        </w:rPr>
        <w:t xml:space="preserve">lan </w:t>
      </w:r>
      <w:r w:rsidR="00203B93">
        <w:rPr>
          <w:b/>
          <w:sz w:val="72"/>
          <w:szCs w:val="36"/>
        </w:rPr>
        <w:t>201</w:t>
      </w:r>
      <w:r w:rsidR="00A365A3">
        <w:rPr>
          <w:b/>
          <w:sz w:val="72"/>
          <w:szCs w:val="36"/>
        </w:rPr>
        <w:t>8</w:t>
      </w:r>
      <w:r w:rsidR="00203B93">
        <w:rPr>
          <w:b/>
          <w:sz w:val="72"/>
          <w:szCs w:val="36"/>
        </w:rPr>
        <w:t>/1</w:t>
      </w:r>
      <w:r w:rsidR="00A365A3">
        <w:rPr>
          <w:b/>
          <w:sz w:val="72"/>
          <w:szCs w:val="36"/>
        </w:rPr>
        <w:t>9</w:t>
      </w:r>
    </w:p>
    <w:p w:rsidR="00203B93" w:rsidRDefault="00203B93" w:rsidP="00203B93">
      <w:pPr>
        <w:jc w:val="center"/>
        <w:rPr>
          <w:b/>
          <w:sz w:val="72"/>
          <w:szCs w:val="36"/>
        </w:rPr>
      </w:pPr>
    </w:p>
    <w:p w:rsidR="00203B93" w:rsidRPr="00203B93" w:rsidRDefault="00203B93" w:rsidP="00203B93">
      <w:pPr>
        <w:jc w:val="center"/>
        <w:rPr>
          <w:b/>
          <w:sz w:val="7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13BFA" w:rsidTr="00203B93">
        <w:tc>
          <w:tcPr>
            <w:tcW w:w="14174" w:type="dxa"/>
            <w:shd w:val="clear" w:color="auto" w:fill="A8D08D" w:themeFill="accent6" w:themeFillTint="99"/>
          </w:tcPr>
          <w:p w:rsidR="00E13BFA" w:rsidRDefault="00E13BFA" w:rsidP="00E13BFA">
            <w:r>
              <w:lastRenderedPageBreak/>
              <w:t xml:space="preserve">The </w:t>
            </w:r>
            <w:proofErr w:type="spellStart"/>
            <w:r>
              <w:t>DfE</w:t>
            </w:r>
            <w:proofErr w:type="spellEnd"/>
            <w:r>
              <w:t xml:space="preserve"> Vision for the Primary PE and Sport Premium</w:t>
            </w:r>
          </w:p>
          <w:p w:rsidR="00E13BFA" w:rsidRDefault="00E13BFA" w:rsidP="00E13BFA"/>
          <w:p w:rsidR="00E13BFA" w:rsidRDefault="00E13BFA" w:rsidP="00E13BFA">
            <w:r w:rsidRPr="00E13BFA">
              <w:rPr>
                <w:b/>
              </w:rPr>
              <w:t>ALL</w:t>
            </w:r>
            <w:r>
              <w:t xml:space="preserve"> pupils leaving primary school </w:t>
            </w:r>
            <w:r w:rsidRPr="00E13BFA">
              <w:rPr>
                <w:b/>
              </w:rPr>
              <w:t>physically literate</w:t>
            </w:r>
            <w:r>
              <w:t xml:space="preserve"> and with the </w:t>
            </w:r>
            <w:r w:rsidRPr="00E13BFA">
              <w:rPr>
                <w:b/>
              </w:rPr>
              <w:t>knowledge, skills and motivation</w:t>
            </w:r>
            <w:r>
              <w:t xml:space="preserve"> necessary to equip them for a </w:t>
            </w:r>
            <w:r w:rsidRPr="00E13BFA">
              <w:rPr>
                <w:b/>
              </w:rPr>
              <w:t>healthy, active lifestyle</w:t>
            </w:r>
            <w:r>
              <w:t xml:space="preserve"> and </w:t>
            </w:r>
            <w:r w:rsidRPr="00E13BFA">
              <w:rPr>
                <w:b/>
              </w:rPr>
              <w:t>lifelong participation</w:t>
            </w:r>
            <w:r>
              <w:t xml:space="preserve"> in physical activity and sport.</w:t>
            </w:r>
          </w:p>
          <w:p w:rsidR="00E13BFA" w:rsidRDefault="00E13BFA" w:rsidP="00E13BFA"/>
        </w:tc>
      </w:tr>
    </w:tbl>
    <w:p w:rsidR="00E13BFA" w:rsidRDefault="00E13BFA" w:rsidP="00E13BFA"/>
    <w:p w:rsidR="00E13BFA" w:rsidRDefault="00E13BFA" w:rsidP="00E13BFA">
      <w:r>
        <w:t xml:space="preserve">The funding has been provided to ensure impact against the following Objective and Indicators: </w:t>
      </w:r>
      <w:r>
        <w:tab/>
      </w:r>
    </w:p>
    <w:p w:rsidR="00C6432C" w:rsidRPr="00E13BFA" w:rsidRDefault="00E13BFA" w:rsidP="00E13BFA">
      <w:pPr>
        <w:rPr>
          <w:b/>
        </w:rPr>
      </w:pPr>
      <w:proofErr w:type="gramStart"/>
      <w:r w:rsidRPr="00E13BFA">
        <w:rPr>
          <w:b/>
        </w:rPr>
        <w:t>To achieve self-sustaining improvement in the quality of PE and sport in primary schools.</w:t>
      </w:r>
      <w:proofErr w:type="gramEnd"/>
      <w:r w:rsidRPr="00E13BFA">
        <w:rPr>
          <w:b/>
        </w:rPr>
        <w:tab/>
      </w:r>
    </w:p>
    <w:p w:rsidR="00E13BFA" w:rsidRDefault="00E13BFA" w:rsidP="00E13BFA">
      <w:r>
        <w:t xml:space="preserve">We </w:t>
      </w:r>
      <w:r w:rsidR="00203B93">
        <w:t>are committed to use our allocation of PE and Sport Premium to make a sustainable impact in the following areas</w:t>
      </w:r>
      <w:r>
        <w:t>: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engagement of all pupils in regular physical activity – kick-starting healthy active lifestyles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the profile of PE and sport being raised across the school as a tool for whole school improvement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increased confidence, knowledge and skills of all staff in teaching PE and sport</w:t>
      </w:r>
    </w:p>
    <w:p w:rsidR="00E13BFA" w:rsidRDefault="00E13BFA" w:rsidP="00E91A90">
      <w:pPr>
        <w:pStyle w:val="ListParagraph"/>
        <w:numPr>
          <w:ilvl w:val="0"/>
          <w:numId w:val="5"/>
        </w:numPr>
        <w:spacing w:after="0" w:line="276" w:lineRule="auto"/>
      </w:pPr>
      <w:r>
        <w:t>broader experience of a range of sports and activities offered to all pupils</w:t>
      </w:r>
    </w:p>
    <w:p w:rsidR="000905CD" w:rsidRDefault="00E13BFA" w:rsidP="00DE3081">
      <w:pPr>
        <w:pStyle w:val="ListParagraph"/>
        <w:numPr>
          <w:ilvl w:val="0"/>
          <w:numId w:val="5"/>
        </w:numPr>
        <w:spacing w:after="0" w:line="276" w:lineRule="auto"/>
      </w:pPr>
      <w:r>
        <w:t>increased participation in competitive sport</w:t>
      </w:r>
    </w:p>
    <w:p w:rsidR="00DE3081" w:rsidRPr="00DE3081" w:rsidRDefault="00DE3081" w:rsidP="00DE3081">
      <w:pPr>
        <w:pStyle w:val="ListParagraph"/>
        <w:spacing w:after="0" w:line="276" w:lineRule="auto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693"/>
      </w:tblGrid>
      <w:tr w:rsidR="00247156" w:rsidTr="00004B47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004B47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Academic Year:</w:t>
            </w:r>
          </w:p>
        </w:tc>
        <w:tc>
          <w:tcPr>
            <w:tcW w:w="2693" w:type="dxa"/>
            <w:vAlign w:val="center"/>
          </w:tcPr>
          <w:p w:rsidR="00247156" w:rsidRPr="004631ED" w:rsidRDefault="00A365A3" w:rsidP="00004B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</w:p>
        </w:tc>
      </w:tr>
      <w:tr w:rsidR="00247156" w:rsidTr="00004B47">
        <w:trPr>
          <w:trHeight w:val="510"/>
        </w:trPr>
        <w:tc>
          <w:tcPr>
            <w:tcW w:w="4537" w:type="dxa"/>
            <w:vAlign w:val="center"/>
          </w:tcPr>
          <w:p w:rsidR="00247156" w:rsidRPr="00C27803" w:rsidRDefault="00247156" w:rsidP="00004B47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3" w:type="dxa"/>
            <w:vAlign w:val="center"/>
          </w:tcPr>
          <w:p w:rsidR="00247156" w:rsidRPr="004631ED" w:rsidRDefault="00BB1015" w:rsidP="00004B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A12538">
              <w:rPr>
                <w:sz w:val="36"/>
                <w:szCs w:val="36"/>
              </w:rPr>
              <w:t>16,840</w:t>
            </w:r>
          </w:p>
        </w:tc>
      </w:tr>
      <w:tr w:rsidR="00DB7B99" w:rsidTr="00004B47">
        <w:trPr>
          <w:trHeight w:val="510"/>
        </w:trPr>
        <w:tc>
          <w:tcPr>
            <w:tcW w:w="4537" w:type="dxa"/>
            <w:vAlign w:val="center"/>
          </w:tcPr>
          <w:p w:rsidR="00DB7B99" w:rsidRPr="00C27803" w:rsidRDefault="00DB7B99" w:rsidP="00004B4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Anticipated Funding Spend:</w:t>
            </w:r>
          </w:p>
        </w:tc>
        <w:tc>
          <w:tcPr>
            <w:tcW w:w="2693" w:type="dxa"/>
            <w:vAlign w:val="center"/>
          </w:tcPr>
          <w:p w:rsidR="00DB7B99" w:rsidRDefault="00A365A3" w:rsidP="00004B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E811C8">
              <w:rPr>
                <w:sz w:val="36"/>
                <w:szCs w:val="36"/>
              </w:rPr>
              <w:t>15,348</w:t>
            </w:r>
          </w:p>
        </w:tc>
      </w:tr>
    </w:tbl>
    <w:p w:rsidR="00DE3081" w:rsidRDefault="00DE3081">
      <w:pPr>
        <w:rPr>
          <w:b/>
          <w:sz w:val="36"/>
          <w:szCs w:val="36"/>
        </w:rPr>
      </w:pPr>
    </w:p>
    <w:p w:rsidR="005304AC" w:rsidRDefault="005304AC">
      <w:pPr>
        <w:rPr>
          <w:b/>
          <w:sz w:val="36"/>
          <w:szCs w:val="36"/>
        </w:rPr>
      </w:pPr>
    </w:p>
    <w:p w:rsidR="005304AC" w:rsidRDefault="005304AC">
      <w:pPr>
        <w:rPr>
          <w:b/>
          <w:sz w:val="36"/>
          <w:szCs w:val="36"/>
        </w:rPr>
      </w:pPr>
    </w:p>
    <w:p w:rsidR="005304AC" w:rsidRDefault="005304AC">
      <w:pPr>
        <w:rPr>
          <w:b/>
          <w:sz w:val="36"/>
          <w:szCs w:val="36"/>
        </w:rPr>
      </w:pPr>
    </w:p>
    <w:p w:rsidR="005304AC" w:rsidRDefault="005304AC">
      <w:pPr>
        <w:rPr>
          <w:b/>
          <w:sz w:val="36"/>
          <w:szCs w:val="36"/>
        </w:rPr>
      </w:pPr>
    </w:p>
    <w:p w:rsidR="005304AC" w:rsidRDefault="005304AC">
      <w:pPr>
        <w:rPr>
          <w:b/>
          <w:sz w:val="36"/>
          <w:szCs w:val="36"/>
        </w:rPr>
      </w:pPr>
    </w:p>
    <w:p w:rsidR="00247156" w:rsidRDefault="00247156">
      <w:r w:rsidRPr="00E91A90">
        <w:rPr>
          <w:b/>
          <w:sz w:val="36"/>
          <w:szCs w:val="36"/>
        </w:rPr>
        <w:lastRenderedPageBreak/>
        <w:t>PE and Sport Premium Action Plan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</w:tblGrid>
      <w:tr w:rsidR="006122B5" w:rsidTr="00203B93">
        <w:trPr>
          <w:trHeight w:val="567"/>
        </w:trPr>
        <w:tc>
          <w:tcPr>
            <w:tcW w:w="15168" w:type="dxa"/>
            <w:gridSpan w:val="4"/>
            <w:shd w:val="clear" w:color="auto" w:fill="92D050"/>
            <w:vAlign w:val="center"/>
          </w:tcPr>
          <w:p w:rsidR="006122B5" w:rsidRPr="00E91A90" w:rsidRDefault="00E91A90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="006122B5" w:rsidRPr="00E91A90">
              <w:rPr>
                <w:rFonts w:ascii="Arial" w:hAnsi="Arial" w:cs="Arial"/>
                <w:b/>
              </w:rPr>
              <w:t>The engagement of all pupils in regular physical activity –  kick-starting healthy active lifestyles</w:t>
            </w:r>
          </w:p>
        </w:tc>
      </w:tr>
      <w:tr w:rsidR="007F0C7B" w:rsidTr="007F0C7B"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Objective</w:t>
            </w:r>
          </w:p>
        </w:tc>
        <w:tc>
          <w:tcPr>
            <w:tcW w:w="4111" w:type="dxa"/>
          </w:tcPr>
          <w:p w:rsidR="006122B5" w:rsidRDefault="006122B5" w:rsidP="00E91A90">
            <w:pPr>
              <w:jc w:val="center"/>
            </w:pPr>
            <w:r>
              <w:t>Key Actions</w:t>
            </w:r>
          </w:p>
        </w:tc>
        <w:tc>
          <w:tcPr>
            <w:tcW w:w="1985" w:type="dxa"/>
          </w:tcPr>
          <w:p w:rsidR="006122B5" w:rsidRDefault="006122B5" w:rsidP="00DE3081">
            <w:pPr>
              <w:jc w:val="center"/>
            </w:pPr>
            <w:r>
              <w:t>Allocated funding</w:t>
            </w:r>
          </w:p>
        </w:tc>
        <w:tc>
          <w:tcPr>
            <w:tcW w:w="4961" w:type="dxa"/>
          </w:tcPr>
          <w:p w:rsidR="006122B5" w:rsidRDefault="006122B5" w:rsidP="00E91A90">
            <w:pPr>
              <w:jc w:val="center"/>
            </w:pPr>
            <w:r>
              <w:t>Anticipated outcomes</w:t>
            </w:r>
          </w:p>
        </w:tc>
      </w:tr>
      <w:tr w:rsidR="007329B7" w:rsidTr="007F0C7B">
        <w:tc>
          <w:tcPr>
            <w:tcW w:w="4111" w:type="dxa"/>
          </w:tcPr>
          <w:p w:rsidR="007329B7" w:rsidRDefault="003638C8" w:rsidP="003638C8">
            <w:pPr>
              <w:pStyle w:val="ListParagraph"/>
              <w:numPr>
                <w:ilvl w:val="0"/>
                <w:numId w:val="11"/>
              </w:numPr>
            </w:pPr>
            <w:r>
              <w:t>Provide enrichment opportunities to inspire active lifestyles.</w:t>
            </w:r>
          </w:p>
        </w:tc>
        <w:tc>
          <w:tcPr>
            <w:tcW w:w="4111" w:type="dxa"/>
          </w:tcPr>
          <w:p w:rsidR="007329B7" w:rsidRDefault="00DB7B99" w:rsidP="00FB5ACC">
            <w:r>
              <w:t xml:space="preserve">LLSSP to run </w:t>
            </w:r>
            <w:r w:rsidR="003638C8">
              <w:t>Energise</w:t>
            </w:r>
            <w:r w:rsidR="00CE6249">
              <w:t xml:space="preserve"> club after school for three 5</w:t>
            </w:r>
            <w:r w:rsidR="007329B7">
              <w:t xml:space="preserve"> week blocks.</w:t>
            </w:r>
          </w:p>
        </w:tc>
        <w:tc>
          <w:tcPr>
            <w:tcW w:w="1985" w:type="dxa"/>
          </w:tcPr>
          <w:p w:rsidR="007329B7" w:rsidRDefault="00A12538" w:rsidP="00FB5ACC">
            <w:pPr>
              <w:jc w:val="center"/>
            </w:pPr>
            <w:r>
              <w:t>£4,0</w:t>
            </w:r>
            <w:r w:rsidR="003638C8">
              <w:t>00 (SSP)</w:t>
            </w:r>
          </w:p>
        </w:tc>
        <w:tc>
          <w:tcPr>
            <w:tcW w:w="4961" w:type="dxa"/>
          </w:tcPr>
          <w:p w:rsidR="007329B7" w:rsidRDefault="007329B7" w:rsidP="00FB5ACC">
            <w:r>
              <w:t>After school club encouraging healthy lifestyles. Target individuals for spaces if appropriate.</w:t>
            </w:r>
          </w:p>
        </w:tc>
      </w:tr>
      <w:tr w:rsidR="00A365A3" w:rsidTr="007F0C7B">
        <w:tc>
          <w:tcPr>
            <w:tcW w:w="4111" w:type="dxa"/>
          </w:tcPr>
          <w:p w:rsidR="00A365A3" w:rsidRPr="003638C8" w:rsidRDefault="00A365A3" w:rsidP="00CE6249">
            <w:pPr>
              <w:pStyle w:val="ListParagraph"/>
              <w:numPr>
                <w:ilvl w:val="0"/>
                <w:numId w:val="7"/>
              </w:numPr>
            </w:pPr>
            <w:r w:rsidRPr="003638C8">
              <w:t>Encourage healthy active play during break and lunchtime play.</w:t>
            </w:r>
          </w:p>
        </w:tc>
        <w:tc>
          <w:tcPr>
            <w:tcW w:w="4111" w:type="dxa"/>
          </w:tcPr>
          <w:p w:rsidR="00A365A3" w:rsidRPr="003638C8" w:rsidRDefault="00A365A3" w:rsidP="00A365A3">
            <w:r w:rsidRPr="003638C8">
              <w:t xml:space="preserve">Purchase new </w:t>
            </w:r>
            <w:r>
              <w:t xml:space="preserve">playtime </w:t>
            </w:r>
            <w:r w:rsidRPr="003638C8">
              <w:t>equipment.</w:t>
            </w:r>
          </w:p>
        </w:tc>
        <w:tc>
          <w:tcPr>
            <w:tcW w:w="1985" w:type="dxa"/>
          </w:tcPr>
          <w:p w:rsidR="00A365A3" w:rsidRPr="003638C8" w:rsidRDefault="00A365A3" w:rsidP="00A365A3">
            <w:pPr>
              <w:jc w:val="center"/>
            </w:pPr>
            <w:r>
              <w:t>£</w:t>
            </w:r>
            <w:r w:rsidR="00364876">
              <w:t>2</w:t>
            </w:r>
            <w:r>
              <w:t>00</w:t>
            </w:r>
          </w:p>
        </w:tc>
        <w:tc>
          <w:tcPr>
            <w:tcW w:w="4961" w:type="dxa"/>
          </w:tcPr>
          <w:p w:rsidR="00A365A3" w:rsidRPr="003638C8" w:rsidRDefault="00A365A3" w:rsidP="008F1A58">
            <w:r w:rsidRPr="003638C8">
              <w:t xml:space="preserve">Children will be more physically active at playtime, exploring and using the </w:t>
            </w:r>
            <w:r>
              <w:t>equipment</w:t>
            </w:r>
            <w:r w:rsidRPr="003638C8">
              <w:t xml:space="preserve"> to create active and imaginative games. A wider range of games and activities will be accessed by children during playtimes.</w:t>
            </w:r>
          </w:p>
        </w:tc>
      </w:tr>
      <w:tr w:rsidR="00A12538" w:rsidTr="007F0C7B">
        <w:tc>
          <w:tcPr>
            <w:tcW w:w="4111" w:type="dxa"/>
          </w:tcPr>
          <w:p w:rsidR="00A12538" w:rsidRPr="003638C8" w:rsidRDefault="00690C52" w:rsidP="00CE6249">
            <w:pPr>
              <w:pStyle w:val="ListParagraph"/>
              <w:numPr>
                <w:ilvl w:val="0"/>
                <w:numId w:val="7"/>
              </w:numPr>
            </w:pPr>
            <w:r>
              <w:t>Develop the provision of active lunchtime clubs.</w:t>
            </w:r>
          </w:p>
        </w:tc>
        <w:tc>
          <w:tcPr>
            <w:tcW w:w="4111" w:type="dxa"/>
          </w:tcPr>
          <w:p w:rsidR="00364876" w:rsidRDefault="00364876" w:rsidP="00364876">
            <w:r>
              <w:t>Employ person to lead activity sessions and suppo</w:t>
            </w:r>
            <w:r w:rsidR="00DB0E12">
              <w:t>rt PE f</w:t>
            </w:r>
            <w:r>
              <w:t>o</w:t>
            </w:r>
            <w:r w:rsidR="00DB0E12">
              <w:t>r</w:t>
            </w:r>
            <w:r>
              <w:t xml:space="preserve"> 12 ½ hours.</w:t>
            </w:r>
          </w:p>
        </w:tc>
        <w:tc>
          <w:tcPr>
            <w:tcW w:w="1985" w:type="dxa"/>
          </w:tcPr>
          <w:p w:rsidR="00364876" w:rsidRDefault="00364876" w:rsidP="00E811C8">
            <w:pPr>
              <w:jc w:val="center"/>
            </w:pPr>
            <w:r>
              <w:t>£</w:t>
            </w:r>
            <w:r w:rsidR="00E811C8">
              <w:t>5,703</w:t>
            </w:r>
          </w:p>
        </w:tc>
        <w:tc>
          <w:tcPr>
            <w:tcW w:w="4961" w:type="dxa"/>
          </w:tcPr>
          <w:p w:rsidR="00364876" w:rsidRDefault="00364876" w:rsidP="00A365A3">
            <w:r>
              <w:t>Target children with minimal activity levels. Children will become more active, enjoy activity and will develop healthy lifestyles.</w:t>
            </w:r>
          </w:p>
          <w:p w:rsidR="00DB0E12" w:rsidRDefault="00DB0E12" w:rsidP="00A365A3">
            <w:r>
              <w:t>LA children will make greater progress in PE lessons, making greater progress towards mastering the fundamental movement skills.</w:t>
            </w:r>
          </w:p>
        </w:tc>
      </w:tr>
      <w:tr w:rsidR="00A12538" w:rsidTr="007F0C7B">
        <w:tc>
          <w:tcPr>
            <w:tcW w:w="4111" w:type="dxa"/>
          </w:tcPr>
          <w:p w:rsidR="00A12538" w:rsidRDefault="00364876" w:rsidP="00A12538">
            <w:pPr>
              <w:pStyle w:val="ListParagraph"/>
              <w:numPr>
                <w:ilvl w:val="0"/>
                <w:numId w:val="7"/>
              </w:numPr>
            </w:pPr>
            <w:r>
              <w:t>Develop Pre-School and Early Years provision for physical development.</w:t>
            </w:r>
          </w:p>
        </w:tc>
        <w:tc>
          <w:tcPr>
            <w:tcW w:w="4111" w:type="dxa"/>
          </w:tcPr>
          <w:p w:rsidR="00A12538" w:rsidRDefault="00364876" w:rsidP="00364876">
            <w:r>
              <w:t>Purchase new equipment and resources.</w:t>
            </w:r>
          </w:p>
        </w:tc>
        <w:tc>
          <w:tcPr>
            <w:tcW w:w="1985" w:type="dxa"/>
          </w:tcPr>
          <w:p w:rsidR="00A12538" w:rsidRDefault="00A40BAA" w:rsidP="00FB5ACC">
            <w:pPr>
              <w:jc w:val="center"/>
            </w:pPr>
            <w:r>
              <w:t>£200</w:t>
            </w:r>
          </w:p>
        </w:tc>
        <w:tc>
          <w:tcPr>
            <w:tcW w:w="4961" w:type="dxa"/>
          </w:tcPr>
          <w:p w:rsidR="00A12538" w:rsidRDefault="00364876" w:rsidP="00364876">
            <w:r>
              <w:t xml:space="preserve">Children’s physical development will increase and improve. They will have more opportunities </w:t>
            </w:r>
            <w:r w:rsidR="00DB0E12">
              <w:t>to access a range of activities to develop their physical skills.</w:t>
            </w:r>
          </w:p>
        </w:tc>
      </w:tr>
      <w:tr w:rsidR="008F1A58" w:rsidTr="00203B93">
        <w:trPr>
          <w:trHeight w:val="567"/>
        </w:trPr>
        <w:tc>
          <w:tcPr>
            <w:tcW w:w="15168" w:type="dxa"/>
            <w:gridSpan w:val="4"/>
            <w:shd w:val="clear" w:color="auto" w:fill="92D050"/>
            <w:vAlign w:val="center"/>
          </w:tcPr>
          <w:p w:rsidR="008F1A58" w:rsidRPr="00E91A90" w:rsidRDefault="008F1A58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Pr="00E91A90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8F1A58" w:rsidTr="007F0C7B">
        <w:tc>
          <w:tcPr>
            <w:tcW w:w="4111" w:type="dxa"/>
          </w:tcPr>
          <w:p w:rsidR="008F1A58" w:rsidRPr="00F86434" w:rsidRDefault="008F1A58" w:rsidP="00E91A90">
            <w:pPr>
              <w:jc w:val="center"/>
            </w:pPr>
            <w:r w:rsidRPr="00F86434">
              <w:t>Objective</w:t>
            </w:r>
          </w:p>
        </w:tc>
        <w:tc>
          <w:tcPr>
            <w:tcW w:w="4111" w:type="dxa"/>
          </w:tcPr>
          <w:p w:rsidR="008F1A58" w:rsidRPr="00F86434" w:rsidRDefault="008F1A58" w:rsidP="00E91A90">
            <w:pPr>
              <w:jc w:val="center"/>
            </w:pPr>
            <w:r w:rsidRPr="00F86434">
              <w:t>Key Actions</w:t>
            </w:r>
          </w:p>
        </w:tc>
        <w:tc>
          <w:tcPr>
            <w:tcW w:w="1985" w:type="dxa"/>
          </w:tcPr>
          <w:p w:rsidR="008F1A58" w:rsidRPr="00F86434" w:rsidRDefault="008F1A58" w:rsidP="00DE3081">
            <w:pPr>
              <w:jc w:val="center"/>
            </w:pPr>
            <w:r w:rsidRPr="00F86434">
              <w:t>Allocated funding</w:t>
            </w:r>
          </w:p>
        </w:tc>
        <w:tc>
          <w:tcPr>
            <w:tcW w:w="4961" w:type="dxa"/>
          </w:tcPr>
          <w:p w:rsidR="008F1A58" w:rsidRDefault="008F1A58" w:rsidP="00E91A90">
            <w:pPr>
              <w:jc w:val="center"/>
            </w:pPr>
            <w:r w:rsidRPr="00F86434">
              <w:t>Anticipated outcomes</w:t>
            </w:r>
          </w:p>
        </w:tc>
      </w:tr>
      <w:tr w:rsidR="008F1A58" w:rsidTr="007F0C7B">
        <w:tc>
          <w:tcPr>
            <w:tcW w:w="4111" w:type="dxa"/>
            <w:vMerge w:val="restart"/>
          </w:tcPr>
          <w:p w:rsidR="008F1A58" w:rsidRDefault="008F1A58" w:rsidP="008F1A58">
            <w:pPr>
              <w:pStyle w:val="ListParagraph"/>
              <w:numPr>
                <w:ilvl w:val="0"/>
                <w:numId w:val="6"/>
              </w:numPr>
            </w:pPr>
            <w:r>
              <w:t>Develop older pupils as sports role models.</w:t>
            </w:r>
          </w:p>
        </w:tc>
        <w:tc>
          <w:tcPr>
            <w:tcW w:w="4111" w:type="dxa"/>
          </w:tcPr>
          <w:p w:rsidR="008F1A58" w:rsidRDefault="008F1A58" w:rsidP="00FB5ACC">
            <w:r>
              <w:t>Training of Year 4 Sports Leaders.</w:t>
            </w:r>
          </w:p>
        </w:tc>
        <w:tc>
          <w:tcPr>
            <w:tcW w:w="1985" w:type="dxa"/>
          </w:tcPr>
          <w:p w:rsidR="008F1A58" w:rsidRDefault="008F1A58" w:rsidP="00FB5ACC">
            <w:pPr>
              <w:jc w:val="center"/>
            </w:pPr>
            <w:r>
              <w:t>See Indicator 1, bullet point 1 (SSP)</w:t>
            </w:r>
          </w:p>
        </w:tc>
        <w:tc>
          <w:tcPr>
            <w:tcW w:w="4961" w:type="dxa"/>
          </w:tcPr>
          <w:p w:rsidR="008F1A58" w:rsidRDefault="008F1A58" w:rsidP="00BD6695">
            <w:r>
              <w:t>Year 4 leaders can contribute effectively to daily play and school events such as sports day.</w:t>
            </w:r>
          </w:p>
          <w:p w:rsidR="008F1A58" w:rsidRDefault="008F1A58" w:rsidP="00BD6695">
            <w:r>
              <w:t>Year 4 will confidently lead a Level 1 competition for Key Stage 1.</w:t>
            </w:r>
          </w:p>
        </w:tc>
      </w:tr>
      <w:tr w:rsidR="008F1A58" w:rsidTr="007F0C7B">
        <w:tc>
          <w:tcPr>
            <w:tcW w:w="4111" w:type="dxa"/>
            <w:vMerge/>
          </w:tcPr>
          <w:p w:rsidR="008F1A58" w:rsidRDefault="008F1A58" w:rsidP="007329B7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111" w:type="dxa"/>
          </w:tcPr>
          <w:p w:rsidR="008F1A58" w:rsidRDefault="008F1A58" w:rsidP="00FB5ACC">
            <w:r>
              <w:t>Training of 4 Bronze Sports Ambassadors.</w:t>
            </w:r>
          </w:p>
        </w:tc>
        <w:tc>
          <w:tcPr>
            <w:tcW w:w="1985" w:type="dxa"/>
          </w:tcPr>
          <w:p w:rsidR="008F1A58" w:rsidRDefault="008F1A58" w:rsidP="00A5489F">
            <w:pPr>
              <w:jc w:val="center"/>
            </w:pPr>
            <w:r>
              <w:t>See Indicator 1, bullet point 1 (SSP)</w:t>
            </w:r>
          </w:p>
        </w:tc>
        <w:tc>
          <w:tcPr>
            <w:tcW w:w="4961" w:type="dxa"/>
          </w:tcPr>
          <w:p w:rsidR="008F1A58" w:rsidRDefault="008F1A58" w:rsidP="008F1A58">
            <w:r>
              <w:t>Bronze Ambassadors can contribute effectively to daily play and school events such as sports day.</w:t>
            </w:r>
          </w:p>
          <w:p w:rsidR="008F1A58" w:rsidRDefault="008F1A58" w:rsidP="008F1A58">
            <w:r>
              <w:t>Bronze Ambassadors will lead weekly self-challenges for children, supporting them to improve on their own performance.</w:t>
            </w:r>
          </w:p>
        </w:tc>
      </w:tr>
      <w:tr w:rsidR="00A62DA8" w:rsidTr="007F0C7B">
        <w:tc>
          <w:tcPr>
            <w:tcW w:w="4111" w:type="dxa"/>
          </w:tcPr>
          <w:p w:rsidR="00A62DA8" w:rsidRDefault="00A62DA8" w:rsidP="007329B7">
            <w:pPr>
              <w:pStyle w:val="ListParagraph"/>
              <w:numPr>
                <w:ilvl w:val="0"/>
                <w:numId w:val="6"/>
              </w:numPr>
            </w:pPr>
            <w:r>
              <w:t>Develop visibility of sports in school.</w:t>
            </w:r>
          </w:p>
        </w:tc>
        <w:tc>
          <w:tcPr>
            <w:tcW w:w="4111" w:type="dxa"/>
          </w:tcPr>
          <w:p w:rsidR="00A62DA8" w:rsidRDefault="00A62DA8" w:rsidP="00FB5ACC">
            <w:r>
              <w:t>Subscribe to LTA Tennis Foundation.</w:t>
            </w:r>
          </w:p>
        </w:tc>
        <w:tc>
          <w:tcPr>
            <w:tcW w:w="1985" w:type="dxa"/>
          </w:tcPr>
          <w:p w:rsidR="00A62DA8" w:rsidRDefault="00A62DA8" w:rsidP="00A5489F">
            <w:pPr>
              <w:jc w:val="center"/>
            </w:pPr>
            <w:r>
              <w:t>£15</w:t>
            </w:r>
          </w:p>
        </w:tc>
        <w:tc>
          <w:tcPr>
            <w:tcW w:w="4961" w:type="dxa"/>
          </w:tcPr>
          <w:p w:rsidR="00A62DA8" w:rsidRDefault="00A62DA8" w:rsidP="008F1A58">
            <w:r>
              <w:t>Staff will be able to access resources from LTA Tennis Foundation.</w:t>
            </w:r>
          </w:p>
          <w:p w:rsidR="00A62DA8" w:rsidRDefault="00A62DA8" w:rsidP="008F1A58">
            <w:r>
              <w:lastRenderedPageBreak/>
              <w:t>Children will be more aware of tennis as a sport and how they can be involved with it.</w:t>
            </w:r>
          </w:p>
          <w:p w:rsidR="00A62DA8" w:rsidRDefault="00A62DA8" w:rsidP="008F1A58">
            <w:r>
              <w:t>School will have the chance to purchase tickets for children to attend Wimbledon Tennis Championships.</w:t>
            </w:r>
          </w:p>
        </w:tc>
      </w:tr>
      <w:tr w:rsidR="008F1A58" w:rsidTr="00203B93">
        <w:trPr>
          <w:trHeight w:val="567"/>
        </w:trPr>
        <w:tc>
          <w:tcPr>
            <w:tcW w:w="15168" w:type="dxa"/>
            <w:gridSpan w:val="4"/>
            <w:shd w:val="clear" w:color="auto" w:fill="92D050"/>
            <w:vAlign w:val="center"/>
          </w:tcPr>
          <w:p w:rsidR="008F1A58" w:rsidRPr="00E91A90" w:rsidRDefault="008F1A58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Indicator 3: </w:t>
            </w:r>
            <w:r w:rsidRPr="00E91A90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8F1A58" w:rsidTr="007F0C7B">
        <w:tc>
          <w:tcPr>
            <w:tcW w:w="4111" w:type="dxa"/>
          </w:tcPr>
          <w:p w:rsidR="008F1A58" w:rsidRPr="00BD4D28" w:rsidRDefault="008F1A58" w:rsidP="00E91A90">
            <w:pPr>
              <w:jc w:val="center"/>
            </w:pPr>
            <w:r w:rsidRPr="00BD4D28">
              <w:t>Objective</w:t>
            </w:r>
          </w:p>
        </w:tc>
        <w:tc>
          <w:tcPr>
            <w:tcW w:w="4111" w:type="dxa"/>
          </w:tcPr>
          <w:p w:rsidR="008F1A58" w:rsidRPr="00BD4D28" w:rsidRDefault="008F1A58" w:rsidP="00E91A90">
            <w:pPr>
              <w:jc w:val="center"/>
            </w:pPr>
            <w:r w:rsidRPr="00BD4D28">
              <w:t>Key Actions</w:t>
            </w:r>
          </w:p>
        </w:tc>
        <w:tc>
          <w:tcPr>
            <w:tcW w:w="1985" w:type="dxa"/>
          </w:tcPr>
          <w:p w:rsidR="008F1A58" w:rsidRPr="00BD4D28" w:rsidRDefault="008F1A58" w:rsidP="00E91A90">
            <w:pPr>
              <w:jc w:val="center"/>
            </w:pPr>
            <w:r w:rsidRPr="00BD4D28">
              <w:t>Allocated funding</w:t>
            </w:r>
          </w:p>
        </w:tc>
        <w:tc>
          <w:tcPr>
            <w:tcW w:w="4961" w:type="dxa"/>
          </w:tcPr>
          <w:p w:rsidR="008F1A58" w:rsidRDefault="008F1A58" w:rsidP="00E91A90">
            <w:pPr>
              <w:jc w:val="center"/>
            </w:pPr>
            <w:r w:rsidRPr="00BD4D28">
              <w:t>Anticipated outcomes</w:t>
            </w:r>
          </w:p>
        </w:tc>
      </w:tr>
      <w:tr w:rsidR="008F1A58" w:rsidTr="007F0C7B">
        <w:tc>
          <w:tcPr>
            <w:tcW w:w="4111" w:type="dxa"/>
            <w:vMerge w:val="restart"/>
          </w:tcPr>
          <w:p w:rsidR="008F1A58" w:rsidRDefault="008F1A58" w:rsidP="003638C8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Upskill</w:t>
            </w:r>
            <w:proofErr w:type="spellEnd"/>
            <w:r>
              <w:t xml:space="preserve"> teaching staff, supporting the delivery of PE, providing strategies for effective learning and assessment.</w:t>
            </w:r>
          </w:p>
        </w:tc>
        <w:tc>
          <w:tcPr>
            <w:tcW w:w="4111" w:type="dxa"/>
          </w:tcPr>
          <w:p w:rsidR="008F1A58" w:rsidRDefault="008F1A58" w:rsidP="003638C8">
            <w:r>
              <w:t>Supported curriculum time with specialist PE teacher, CPD for use of ICT and resources in teaching and assessing PE and sport.</w:t>
            </w:r>
          </w:p>
        </w:tc>
        <w:tc>
          <w:tcPr>
            <w:tcW w:w="1985" w:type="dxa"/>
          </w:tcPr>
          <w:p w:rsidR="008F1A58" w:rsidRDefault="008F1A58" w:rsidP="00FB5ACC">
            <w:pPr>
              <w:jc w:val="center"/>
            </w:pPr>
            <w:r>
              <w:t>See Indicator 1, bullet point 1 (SSP)</w:t>
            </w:r>
          </w:p>
        </w:tc>
        <w:tc>
          <w:tcPr>
            <w:tcW w:w="4961" w:type="dxa"/>
          </w:tcPr>
          <w:p w:rsidR="008F1A58" w:rsidRDefault="008F1A58" w:rsidP="00FB5ACC">
            <w:r>
              <w:t>Teaching staff supported with new approaches and strategies to use in teaching and assessment of PE and sports.</w:t>
            </w:r>
          </w:p>
          <w:p w:rsidR="008F1A58" w:rsidRDefault="008F1A58" w:rsidP="003638C8">
            <w:r>
              <w:t>Provide expertise for modelling effective delivery of dance and striking/fielding games.</w:t>
            </w:r>
          </w:p>
        </w:tc>
      </w:tr>
      <w:tr w:rsidR="008F1A58" w:rsidTr="007F0C7B">
        <w:tc>
          <w:tcPr>
            <w:tcW w:w="4111" w:type="dxa"/>
            <w:vMerge/>
          </w:tcPr>
          <w:p w:rsidR="008F1A58" w:rsidRDefault="008F1A58" w:rsidP="00A5489F"/>
        </w:tc>
        <w:tc>
          <w:tcPr>
            <w:tcW w:w="4111" w:type="dxa"/>
          </w:tcPr>
          <w:p w:rsidR="008F1A58" w:rsidRDefault="00F535FB" w:rsidP="00A5489F">
            <w:r>
              <w:t xml:space="preserve">Purchase </w:t>
            </w:r>
            <w:proofErr w:type="spellStart"/>
            <w:r>
              <w:t>iPads</w:t>
            </w:r>
            <w:proofErr w:type="spellEnd"/>
            <w:r>
              <w:t>.</w:t>
            </w:r>
          </w:p>
          <w:p w:rsidR="00F535FB" w:rsidRDefault="00F535FB" w:rsidP="00A5489F">
            <w:r>
              <w:t>Deliver training to staff on effective use of technology in PE lessons.</w:t>
            </w:r>
          </w:p>
          <w:p w:rsidR="00F535FB" w:rsidRDefault="00F535FB" w:rsidP="00A5489F">
            <w:r>
              <w:t>Purchase apps to facilitate use of ICT in PE lessons.</w:t>
            </w:r>
          </w:p>
        </w:tc>
        <w:tc>
          <w:tcPr>
            <w:tcW w:w="1985" w:type="dxa"/>
          </w:tcPr>
          <w:p w:rsidR="008F1A58" w:rsidRDefault="00A365A3" w:rsidP="00A5489F">
            <w:pPr>
              <w:jc w:val="center"/>
            </w:pPr>
            <w:r>
              <w:t>£</w:t>
            </w:r>
            <w:r w:rsidR="00A40BAA">
              <w:t>1000</w:t>
            </w:r>
          </w:p>
        </w:tc>
        <w:tc>
          <w:tcPr>
            <w:tcW w:w="4961" w:type="dxa"/>
          </w:tcPr>
          <w:p w:rsidR="008F1A58" w:rsidRDefault="00F535FB" w:rsidP="008F1A58">
            <w:r>
              <w:t>Teaching staff will be confident using ICT in lessons to support learning and teaching.</w:t>
            </w:r>
          </w:p>
          <w:p w:rsidR="00F535FB" w:rsidRDefault="00F535FB" w:rsidP="008F1A58">
            <w:r>
              <w:t>Pupils will benefit from using technology themselves. They will learn skills better, and be able to review and evaluate performance on the spot.</w:t>
            </w:r>
          </w:p>
          <w:p w:rsidR="00F535FB" w:rsidRDefault="00F535FB" w:rsidP="008F1A58">
            <w:r>
              <w:t>Assessment of PE will be made easier.</w:t>
            </w:r>
          </w:p>
        </w:tc>
      </w:tr>
      <w:tr w:rsidR="00DB0E12" w:rsidTr="007F0C7B">
        <w:tc>
          <w:tcPr>
            <w:tcW w:w="4111" w:type="dxa"/>
          </w:tcPr>
          <w:p w:rsidR="00DB0E12" w:rsidRDefault="00DB0E12" w:rsidP="00B72255">
            <w:pPr>
              <w:pStyle w:val="ListParagraph"/>
              <w:numPr>
                <w:ilvl w:val="0"/>
                <w:numId w:val="10"/>
              </w:numPr>
            </w:pPr>
            <w:r>
              <w:t>Monitor, evaluate and develop PE across the school.</w:t>
            </w:r>
          </w:p>
        </w:tc>
        <w:tc>
          <w:tcPr>
            <w:tcW w:w="4111" w:type="dxa"/>
          </w:tcPr>
          <w:p w:rsidR="00DB0E12" w:rsidRDefault="00DB0E12" w:rsidP="00B72255">
            <w:r>
              <w:t>Pay for supply cover for PE Subject Leader.</w:t>
            </w:r>
          </w:p>
        </w:tc>
        <w:tc>
          <w:tcPr>
            <w:tcW w:w="1985" w:type="dxa"/>
          </w:tcPr>
          <w:p w:rsidR="00DB0E12" w:rsidRDefault="00DB0E12" w:rsidP="00DB0E12">
            <w:pPr>
              <w:jc w:val="center"/>
            </w:pPr>
            <w:r>
              <w:t>£1000</w:t>
            </w:r>
          </w:p>
        </w:tc>
        <w:tc>
          <w:tcPr>
            <w:tcW w:w="4961" w:type="dxa"/>
          </w:tcPr>
          <w:p w:rsidR="00DB0E12" w:rsidRDefault="00DB0E12" w:rsidP="00B72255">
            <w:r>
              <w:t>PE Subject leader to use time to monitor, evaluate and develop PE provision across the school.</w:t>
            </w:r>
          </w:p>
        </w:tc>
      </w:tr>
      <w:tr w:rsidR="008F1A58" w:rsidTr="00203B93">
        <w:trPr>
          <w:trHeight w:val="567"/>
        </w:trPr>
        <w:tc>
          <w:tcPr>
            <w:tcW w:w="15168" w:type="dxa"/>
            <w:gridSpan w:val="4"/>
            <w:shd w:val="clear" w:color="auto" w:fill="92D050"/>
            <w:vAlign w:val="center"/>
          </w:tcPr>
          <w:p w:rsidR="008F1A58" w:rsidRPr="00E91A90" w:rsidRDefault="008F1A58" w:rsidP="00E91A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4: </w:t>
            </w:r>
            <w:r w:rsidRPr="00E91A90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8F1A58" w:rsidTr="007F0C7B">
        <w:tc>
          <w:tcPr>
            <w:tcW w:w="4111" w:type="dxa"/>
          </w:tcPr>
          <w:p w:rsidR="008F1A58" w:rsidRPr="00987E76" w:rsidRDefault="008F1A58" w:rsidP="00E91A90">
            <w:pPr>
              <w:jc w:val="center"/>
            </w:pPr>
            <w:r w:rsidRPr="00987E76">
              <w:t>Objective</w:t>
            </w:r>
          </w:p>
        </w:tc>
        <w:tc>
          <w:tcPr>
            <w:tcW w:w="4111" w:type="dxa"/>
          </w:tcPr>
          <w:p w:rsidR="008F1A58" w:rsidRPr="00987E76" w:rsidRDefault="008F1A58" w:rsidP="00E91A90">
            <w:pPr>
              <w:jc w:val="center"/>
            </w:pPr>
            <w:r w:rsidRPr="00987E76">
              <w:t>Key Actions</w:t>
            </w:r>
          </w:p>
        </w:tc>
        <w:tc>
          <w:tcPr>
            <w:tcW w:w="1985" w:type="dxa"/>
          </w:tcPr>
          <w:p w:rsidR="008F1A58" w:rsidRPr="00987E76" w:rsidRDefault="008F1A58" w:rsidP="00E91A90">
            <w:pPr>
              <w:jc w:val="center"/>
            </w:pPr>
            <w:r w:rsidRPr="00987E76">
              <w:t>Allocated funding</w:t>
            </w:r>
          </w:p>
        </w:tc>
        <w:tc>
          <w:tcPr>
            <w:tcW w:w="4961" w:type="dxa"/>
          </w:tcPr>
          <w:p w:rsidR="008F1A58" w:rsidRDefault="008F1A58" w:rsidP="00E91A90">
            <w:pPr>
              <w:jc w:val="center"/>
            </w:pPr>
            <w:r w:rsidRPr="00987E76">
              <w:t>Anticipated outcomes</w:t>
            </w:r>
          </w:p>
        </w:tc>
      </w:tr>
      <w:tr w:rsidR="008F1A58" w:rsidTr="007F0C7B">
        <w:tc>
          <w:tcPr>
            <w:tcW w:w="4111" w:type="dxa"/>
            <w:vMerge w:val="restart"/>
          </w:tcPr>
          <w:p w:rsidR="008F1A58" w:rsidRDefault="008F1A58" w:rsidP="006B2104">
            <w:pPr>
              <w:pStyle w:val="ListParagraph"/>
              <w:numPr>
                <w:ilvl w:val="0"/>
                <w:numId w:val="9"/>
              </w:numPr>
            </w:pPr>
            <w:r w:rsidRPr="00CD6277">
              <w:t>Provide specialist facilities</w:t>
            </w:r>
            <w:r w:rsidR="006B2104">
              <w:t xml:space="preserve"> to</w:t>
            </w:r>
            <w:r w:rsidRPr="00CD6277">
              <w:t xml:space="preserve"> allow pupils to access new PE experiences.</w:t>
            </w:r>
          </w:p>
        </w:tc>
        <w:tc>
          <w:tcPr>
            <w:tcW w:w="4111" w:type="dxa"/>
          </w:tcPr>
          <w:p w:rsidR="008F1A58" w:rsidRPr="00CD6277" w:rsidRDefault="008F1A58" w:rsidP="003638C8">
            <w:r w:rsidRPr="00CD6277">
              <w:t xml:space="preserve">Arrange day visit to </w:t>
            </w:r>
            <w:r>
              <w:t xml:space="preserve">Wimbledon </w:t>
            </w:r>
            <w:r w:rsidR="006B2104">
              <w:t xml:space="preserve">for </w:t>
            </w:r>
            <w:r>
              <w:t>Year 4</w:t>
            </w:r>
            <w:r w:rsidRPr="00CD6277">
              <w:t xml:space="preserve"> pupils.</w:t>
            </w:r>
            <w:r>
              <w:t xml:space="preserve"> Subsidise the experience.</w:t>
            </w:r>
          </w:p>
        </w:tc>
        <w:tc>
          <w:tcPr>
            <w:tcW w:w="1985" w:type="dxa"/>
          </w:tcPr>
          <w:p w:rsidR="008F1A58" w:rsidRPr="00CD6277" w:rsidRDefault="008F1A58" w:rsidP="00FB5ACC">
            <w:pPr>
              <w:jc w:val="center"/>
            </w:pPr>
            <w:r w:rsidRPr="00CD6277">
              <w:t>£</w:t>
            </w:r>
            <w:r w:rsidR="00A62DA8">
              <w:t>530</w:t>
            </w:r>
          </w:p>
        </w:tc>
        <w:tc>
          <w:tcPr>
            <w:tcW w:w="4961" w:type="dxa"/>
          </w:tcPr>
          <w:p w:rsidR="008F1A58" w:rsidRPr="00CD6277" w:rsidRDefault="008F1A58" w:rsidP="006B2104">
            <w:r w:rsidRPr="00CD6277">
              <w:t xml:space="preserve">Generate interest and excitement for </w:t>
            </w:r>
            <w:r w:rsidR="006B2104">
              <w:t>tennis and competitive sport</w:t>
            </w:r>
            <w:r w:rsidRPr="00CD6277">
              <w:t>.</w:t>
            </w:r>
          </w:p>
        </w:tc>
      </w:tr>
      <w:tr w:rsidR="008F1A58" w:rsidTr="007F0C7B">
        <w:tc>
          <w:tcPr>
            <w:tcW w:w="4111" w:type="dxa"/>
            <w:vMerge/>
          </w:tcPr>
          <w:p w:rsidR="008F1A58" w:rsidRDefault="008F1A58"/>
        </w:tc>
        <w:tc>
          <w:tcPr>
            <w:tcW w:w="4111" w:type="dxa"/>
          </w:tcPr>
          <w:p w:rsidR="008F1A58" w:rsidRDefault="008F1A58" w:rsidP="00FB5ACC">
            <w:proofErr w:type="spellStart"/>
            <w:r>
              <w:t>B</w:t>
            </w:r>
            <w:r w:rsidR="00B1256E">
              <w:t>ikability</w:t>
            </w:r>
            <w:proofErr w:type="spellEnd"/>
            <w:r w:rsidR="00B1256E">
              <w:t xml:space="preserve"> training session for Y</w:t>
            </w:r>
            <w:r>
              <w:t>ear 4 pupils.</w:t>
            </w:r>
          </w:p>
        </w:tc>
        <w:tc>
          <w:tcPr>
            <w:tcW w:w="1985" w:type="dxa"/>
          </w:tcPr>
          <w:p w:rsidR="008F1A58" w:rsidRDefault="008F1A58" w:rsidP="00A5489F">
            <w:pPr>
              <w:jc w:val="center"/>
            </w:pPr>
            <w:r>
              <w:t>See Indicator 1, bullet point 1 (SSP)</w:t>
            </w:r>
          </w:p>
        </w:tc>
        <w:tc>
          <w:tcPr>
            <w:tcW w:w="4961" w:type="dxa"/>
          </w:tcPr>
          <w:p w:rsidR="008F1A58" w:rsidRDefault="008F1A58" w:rsidP="00FB5ACC">
            <w:r>
              <w:t>Increase the confidence of Year 4 as cyclists.</w:t>
            </w:r>
          </w:p>
        </w:tc>
      </w:tr>
      <w:tr w:rsidR="008F1A58" w:rsidTr="007F0C7B">
        <w:tc>
          <w:tcPr>
            <w:tcW w:w="4111" w:type="dxa"/>
          </w:tcPr>
          <w:p w:rsidR="008F1A58" w:rsidRDefault="008F1A58" w:rsidP="008F1A58">
            <w:pPr>
              <w:pStyle w:val="ListParagraph"/>
              <w:numPr>
                <w:ilvl w:val="0"/>
                <w:numId w:val="9"/>
              </w:numPr>
            </w:pPr>
            <w:r>
              <w:t>Provide a range of activities and sports for children to access in PE lessons.</w:t>
            </w:r>
          </w:p>
        </w:tc>
        <w:tc>
          <w:tcPr>
            <w:tcW w:w="4111" w:type="dxa"/>
          </w:tcPr>
          <w:p w:rsidR="008F1A58" w:rsidRDefault="008F1A58" w:rsidP="00A5489F">
            <w:r>
              <w:t>Replacement of old and broken PE equipment.</w:t>
            </w:r>
          </w:p>
          <w:p w:rsidR="008F1A58" w:rsidRDefault="008F1A58" w:rsidP="00A5489F"/>
          <w:p w:rsidR="008F1A58" w:rsidRDefault="00A365A3" w:rsidP="008F1A58">
            <w:r>
              <w:t>Purchase country dancing/maypole dancing scheme of work</w:t>
            </w:r>
            <w:r w:rsidR="008F1A58">
              <w:t>.</w:t>
            </w:r>
          </w:p>
        </w:tc>
        <w:tc>
          <w:tcPr>
            <w:tcW w:w="1985" w:type="dxa"/>
          </w:tcPr>
          <w:p w:rsidR="008F1A58" w:rsidRDefault="00A40BAA" w:rsidP="00A40BAA">
            <w:pPr>
              <w:jc w:val="center"/>
            </w:pPr>
            <w:r>
              <w:t>£300</w:t>
            </w:r>
          </w:p>
        </w:tc>
        <w:tc>
          <w:tcPr>
            <w:tcW w:w="4961" w:type="dxa"/>
          </w:tcPr>
          <w:p w:rsidR="008F1A58" w:rsidRDefault="008F1A58" w:rsidP="00A5489F">
            <w:r>
              <w:t>Increase confidence in the use of new and functioning equipment.</w:t>
            </w:r>
          </w:p>
          <w:p w:rsidR="008F1A58" w:rsidRDefault="008F1A58" w:rsidP="00A5489F">
            <w:r>
              <w:t>Participation in country dancing lessons, leading to attendance at village fete.</w:t>
            </w:r>
          </w:p>
        </w:tc>
      </w:tr>
      <w:tr w:rsidR="00F535FB" w:rsidTr="007F0C7B">
        <w:tc>
          <w:tcPr>
            <w:tcW w:w="4111" w:type="dxa"/>
          </w:tcPr>
          <w:p w:rsidR="00F535FB" w:rsidRPr="00F535FB" w:rsidRDefault="00F535FB" w:rsidP="00DB0E12">
            <w:pPr>
              <w:pStyle w:val="ListParagraph"/>
              <w:numPr>
                <w:ilvl w:val="0"/>
                <w:numId w:val="9"/>
              </w:numPr>
            </w:pPr>
            <w:r w:rsidRPr="00F535FB">
              <w:t>Provide access to equipment for a range of activities and sports.</w:t>
            </w:r>
          </w:p>
        </w:tc>
        <w:tc>
          <w:tcPr>
            <w:tcW w:w="4111" w:type="dxa"/>
          </w:tcPr>
          <w:p w:rsidR="00F535FB" w:rsidRPr="00F535FB" w:rsidRDefault="00F535FB" w:rsidP="00F535FB">
            <w:r w:rsidRPr="00F535FB">
              <w:t>Purc</w:t>
            </w:r>
            <w:r w:rsidR="00071F59">
              <w:t>hase storage for playground for</w:t>
            </w:r>
            <w:r w:rsidRPr="00F535FB">
              <w:t xml:space="preserve"> PE equipment to enable easy access in lessons.</w:t>
            </w:r>
          </w:p>
        </w:tc>
        <w:tc>
          <w:tcPr>
            <w:tcW w:w="1985" w:type="dxa"/>
          </w:tcPr>
          <w:p w:rsidR="00F535FB" w:rsidRPr="00F535FB" w:rsidRDefault="00F535FB" w:rsidP="00A5489F">
            <w:pPr>
              <w:jc w:val="center"/>
            </w:pPr>
            <w:r>
              <w:t>£900</w:t>
            </w:r>
          </w:p>
        </w:tc>
        <w:tc>
          <w:tcPr>
            <w:tcW w:w="4961" w:type="dxa"/>
          </w:tcPr>
          <w:p w:rsidR="00F535FB" w:rsidRPr="00F535FB" w:rsidRDefault="00DB0E12" w:rsidP="00A5489F">
            <w:r>
              <w:t xml:space="preserve">Teachers and LSAs </w:t>
            </w:r>
            <w:r w:rsidR="00F535FB">
              <w:t xml:space="preserve">will have easier access to all equipment, enabling them to provide and adapt different activities. This will aid differentiation and challenge for pupils during lessons, leading to more </w:t>
            </w:r>
            <w:r w:rsidR="00F535FB">
              <w:lastRenderedPageBreak/>
              <w:t>rapid skill acquisition.</w:t>
            </w:r>
          </w:p>
        </w:tc>
      </w:tr>
      <w:tr w:rsidR="00A12538" w:rsidTr="007F0C7B">
        <w:tc>
          <w:tcPr>
            <w:tcW w:w="4111" w:type="dxa"/>
          </w:tcPr>
          <w:p w:rsidR="00A12538" w:rsidRPr="00F535FB" w:rsidRDefault="00DB0E12" w:rsidP="00DB0E12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Provide specialist facilities, training and equipment to allow pupils to access new PE experiences.</w:t>
            </w:r>
          </w:p>
        </w:tc>
        <w:tc>
          <w:tcPr>
            <w:tcW w:w="4111" w:type="dxa"/>
          </w:tcPr>
          <w:p w:rsidR="00A12538" w:rsidRPr="00F535FB" w:rsidRDefault="00DB0E12" w:rsidP="00F535FB">
            <w:r>
              <w:t xml:space="preserve">Arrange and fund a day trip to </w:t>
            </w:r>
            <w:proofErr w:type="spellStart"/>
            <w:r>
              <w:t>Grafham</w:t>
            </w:r>
            <w:proofErr w:type="spellEnd"/>
            <w:r>
              <w:t xml:space="preserve"> Water Centre for whole school.</w:t>
            </w:r>
          </w:p>
        </w:tc>
        <w:tc>
          <w:tcPr>
            <w:tcW w:w="1985" w:type="dxa"/>
          </w:tcPr>
          <w:p w:rsidR="00A12538" w:rsidRDefault="00364876" w:rsidP="00A5489F">
            <w:pPr>
              <w:jc w:val="center"/>
            </w:pPr>
            <w:r>
              <w:t>£1,500</w:t>
            </w:r>
          </w:p>
        </w:tc>
        <w:tc>
          <w:tcPr>
            <w:tcW w:w="4961" w:type="dxa"/>
          </w:tcPr>
          <w:p w:rsidR="00A12538" w:rsidRDefault="00DB0E12" w:rsidP="00F535FB">
            <w:r>
              <w:t>Generate interest and excitement for outdoor adventurous activity, including climbing, team work challenges, archery etc.</w:t>
            </w:r>
          </w:p>
        </w:tc>
      </w:tr>
      <w:tr w:rsidR="00F535FB" w:rsidTr="00203B93">
        <w:trPr>
          <w:trHeight w:val="567"/>
        </w:trPr>
        <w:tc>
          <w:tcPr>
            <w:tcW w:w="15168" w:type="dxa"/>
            <w:gridSpan w:val="4"/>
            <w:shd w:val="clear" w:color="auto" w:fill="92D050"/>
            <w:vAlign w:val="center"/>
          </w:tcPr>
          <w:p w:rsidR="00F535FB" w:rsidRPr="00E91A90" w:rsidRDefault="00F535FB" w:rsidP="00E91A90">
            <w:pPr>
              <w:rPr>
                <w:b/>
              </w:rPr>
            </w:pPr>
            <w:r w:rsidRPr="00E91A90">
              <w:rPr>
                <w:rFonts w:ascii="Arial" w:hAnsi="Arial" w:cs="Arial"/>
                <w:b/>
              </w:rPr>
              <w:t>Indicator 5: Increased participation in competitive sport</w:t>
            </w:r>
          </w:p>
        </w:tc>
      </w:tr>
      <w:tr w:rsidR="00F535FB" w:rsidTr="007F0C7B">
        <w:tc>
          <w:tcPr>
            <w:tcW w:w="4111" w:type="dxa"/>
          </w:tcPr>
          <w:p w:rsidR="00F535FB" w:rsidRPr="001E7AE6" w:rsidRDefault="00F535FB" w:rsidP="00E91A90">
            <w:pPr>
              <w:jc w:val="center"/>
            </w:pPr>
            <w:r w:rsidRPr="001E7AE6">
              <w:t>Objective</w:t>
            </w:r>
          </w:p>
        </w:tc>
        <w:tc>
          <w:tcPr>
            <w:tcW w:w="4111" w:type="dxa"/>
          </w:tcPr>
          <w:p w:rsidR="00F535FB" w:rsidRPr="001E7AE6" w:rsidRDefault="00F535FB" w:rsidP="00E91A90">
            <w:pPr>
              <w:jc w:val="center"/>
            </w:pPr>
            <w:r w:rsidRPr="001E7AE6">
              <w:t>Key Actions</w:t>
            </w:r>
          </w:p>
        </w:tc>
        <w:tc>
          <w:tcPr>
            <w:tcW w:w="1985" w:type="dxa"/>
          </w:tcPr>
          <w:p w:rsidR="00F535FB" w:rsidRPr="001E7AE6" w:rsidRDefault="00F535FB" w:rsidP="00E91A90">
            <w:pPr>
              <w:jc w:val="center"/>
            </w:pPr>
            <w:r w:rsidRPr="001E7AE6">
              <w:t>Allocated funding</w:t>
            </w:r>
          </w:p>
        </w:tc>
        <w:tc>
          <w:tcPr>
            <w:tcW w:w="4961" w:type="dxa"/>
          </w:tcPr>
          <w:p w:rsidR="00F535FB" w:rsidRDefault="00F535FB" w:rsidP="00E91A90">
            <w:pPr>
              <w:jc w:val="center"/>
            </w:pPr>
            <w:r w:rsidRPr="001E7AE6">
              <w:t>Anticipated outcomes</w:t>
            </w:r>
          </w:p>
        </w:tc>
      </w:tr>
      <w:tr w:rsidR="00F535FB" w:rsidTr="007F0C7B">
        <w:tc>
          <w:tcPr>
            <w:tcW w:w="4111" w:type="dxa"/>
          </w:tcPr>
          <w:p w:rsidR="00F535FB" w:rsidRDefault="00F535FB" w:rsidP="00E811C8">
            <w:pPr>
              <w:pStyle w:val="ListParagraph"/>
              <w:numPr>
                <w:ilvl w:val="0"/>
                <w:numId w:val="9"/>
              </w:numPr>
            </w:pPr>
            <w:r>
              <w:t>Provide opportunities for as many pupils as possible, at all ages, to participate in competitive sport.</w:t>
            </w:r>
          </w:p>
          <w:p w:rsidR="00F535FB" w:rsidRDefault="00F535FB" w:rsidP="007329B7">
            <w:pPr>
              <w:pStyle w:val="ListParagraph"/>
              <w:numPr>
                <w:ilvl w:val="0"/>
                <w:numId w:val="9"/>
              </w:numPr>
            </w:pPr>
            <w:r>
              <w:t>Pupils can identify benefits of working as a team to achieve a common goal.</w:t>
            </w:r>
          </w:p>
        </w:tc>
        <w:tc>
          <w:tcPr>
            <w:tcW w:w="4111" w:type="dxa"/>
          </w:tcPr>
          <w:p w:rsidR="00F535FB" w:rsidRDefault="00F535FB" w:rsidP="006B2104">
            <w:r>
              <w:t>Subscribe to School Sports Partnership</w:t>
            </w:r>
            <w:r w:rsidR="00DB0E12">
              <w:t xml:space="preserve"> service including transport option</w:t>
            </w:r>
            <w:r>
              <w:t>.</w:t>
            </w:r>
          </w:p>
        </w:tc>
        <w:tc>
          <w:tcPr>
            <w:tcW w:w="1985" w:type="dxa"/>
          </w:tcPr>
          <w:p w:rsidR="00F535FB" w:rsidRDefault="00F535FB" w:rsidP="00A5489F">
            <w:pPr>
              <w:jc w:val="center"/>
            </w:pPr>
            <w:r>
              <w:t>See Indicator 1, bullet point 1 (SSP)</w:t>
            </w:r>
          </w:p>
        </w:tc>
        <w:tc>
          <w:tcPr>
            <w:tcW w:w="4961" w:type="dxa"/>
          </w:tcPr>
          <w:p w:rsidR="00F535FB" w:rsidRDefault="00F535FB" w:rsidP="00FB5ACC">
            <w:r>
              <w:t>Wider range of pupils participate in Level 1 and 2 local competitions in a range of sports activities.</w:t>
            </w:r>
          </w:p>
        </w:tc>
      </w:tr>
    </w:tbl>
    <w:p w:rsidR="006122B5" w:rsidRDefault="006122B5" w:rsidP="00F535FB"/>
    <w:sectPr w:rsidR="006122B5" w:rsidSect="00C643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D7"/>
    <w:multiLevelType w:val="hybridMultilevel"/>
    <w:tmpl w:val="C8C8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FB2"/>
    <w:multiLevelType w:val="hybridMultilevel"/>
    <w:tmpl w:val="F6E0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A19"/>
    <w:multiLevelType w:val="hybridMultilevel"/>
    <w:tmpl w:val="6BBA1710"/>
    <w:lvl w:ilvl="0" w:tplc="9DEACAE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72C"/>
    <w:multiLevelType w:val="hybridMultilevel"/>
    <w:tmpl w:val="BF8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6A9"/>
    <w:multiLevelType w:val="hybridMultilevel"/>
    <w:tmpl w:val="EED6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60FE"/>
    <w:multiLevelType w:val="hybridMultilevel"/>
    <w:tmpl w:val="1A4AEADA"/>
    <w:lvl w:ilvl="0" w:tplc="EAA42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336A"/>
    <w:multiLevelType w:val="hybridMultilevel"/>
    <w:tmpl w:val="4996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51B0"/>
    <w:multiLevelType w:val="hybridMultilevel"/>
    <w:tmpl w:val="25B6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37496"/>
    <w:multiLevelType w:val="hybridMultilevel"/>
    <w:tmpl w:val="8234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D5E58"/>
    <w:multiLevelType w:val="hybridMultilevel"/>
    <w:tmpl w:val="3186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B5"/>
    <w:rsid w:val="0000462E"/>
    <w:rsid w:val="00043F5B"/>
    <w:rsid w:val="00046085"/>
    <w:rsid w:val="00046332"/>
    <w:rsid w:val="00051840"/>
    <w:rsid w:val="00071F59"/>
    <w:rsid w:val="00077D2B"/>
    <w:rsid w:val="00086144"/>
    <w:rsid w:val="000905CD"/>
    <w:rsid w:val="000A3C63"/>
    <w:rsid w:val="000B1F2F"/>
    <w:rsid w:val="000B4788"/>
    <w:rsid w:val="000C4B1B"/>
    <w:rsid w:val="000E079F"/>
    <w:rsid w:val="000E19AD"/>
    <w:rsid w:val="000F1399"/>
    <w:rsid w:val="000F51E6"/>
    <w:rsid w:val="0010060B"/>
    <w:rsid w:val="00110A14"/>
    <w:rsid w:val="00140CCB"/>
    <w:rsid w:val="00144960"/>
    <w:rsid w:val="00146BB5"/>
    <w:rsid w:val="00172C77"/>
    <w:rsid w:val="00187FB4"/>
    <w:rsid w:val="001B1264"/>
    <w:rsid w:val="001B29FE"/>
    <w:rsid w:val="001B3D49"/>
    <w:rsid w:val="001D1C6E"/>
    <w:rsid w:val="001E3CF1"/>
    <w:rsid w:val="001E7429"/>
    <w:rsid w:val="0020022C"/>
    <w:rsid w:val="00203B93"/>
    <w:rsid w:val="00204F03"/>
    <w:rsid w:val="002275AB"/>
    <w:rsid w:val="002278D9"/>
    <w:rsid w:val="002345AB"/>
    <w:rsid w:val="00235DFF"/>
    <w:rsid w:val="002418A1"/>
    <w:rsid w:val="00245160"/>
    <w:rsid w:val="00247156"/>
    <w:rsid w:val="002476AB"/>
    <w:rsid w:val="00247D3D"/>
    <w:rsid w:val="00250289"/>
    <w:rsid w:val="002565FC"/>
    <w:rsid w:val="00263CAE"/>
    <w:rsid w:val="0027061D"/>
    <w:rsid w:val="00293127"/>
    <w:rsid w:val="00294CA8"/>
    <w:rsid w:val="002A05A8"/>
    <w:rsid w:val="002D01B3"/>
    <w:rsid w:val="002D1FF5"/>
    <w:rsid w:val="002F0D71"/>
    <w:rsid w:val="00304292"/>
    <w:rsid w:val="00320C6C"/>
    <w:rsid w:val="00331742"/>
    <w:rsid w:val="00332F53"/>
    <w:rsid w:val="00341299"/>
    <w:rsid w:val="00344370"/>
    <w:rsid w:val="00345604"/>
    <w:rsid w:val="00352FB9"/>
    <w:rsid w:val="0036329E"/>
    <w:rsid w:val="003638C8"/>
    <w:rsid w:val="00364876"/>
    <w:rsid w:val="0038693E"/>
    <w:rsid w:val="00387F67"/>
    <w:rsid w:val="00396E97"/>
    <w:rsid w:val="003A140F"/>
    <w:rsid w:val="003A1883"/>
    <w:rsid w:val="003B3A12"/>
    <w:rsid w:val="003C08FC"/>
    <w:rsid w:val="003D60F7"/>
    <w:rsid w:val="003D639D"/>
    <w:rsid w:val="003E30D3"/>
    <w:rsid w:val="003F4E05"/>
    <w:rsid w:val="0040525D"/>
    <w:rsid w:val="0042242A"/>
    <w:rsid w:val="004555E8"/>
    <w:rsid w:val="00473340"/>
    <w:rsid w:val="00477BFC"/>
    <w:rsid w:val="004A1085"/>
    <w:rsid w:val="004B39AF"/>
    <w:rsid w:val="004B4B18"/>
    <w:rsid w:val="004C486B"/>
    <w:rsid w:val="004D398B"/>
    <w:rsid w:val="00507BA3"/>
    <w:rsid w:val="00523902"/>
    <w:rsid w:val="005264AC"/>
    <w:rsid w:val="005304AC"/>
    <w:rsid w:val="0053639C"/>
    <w:rsid w:val="00540962"/>
    <w:rsid w:val="005503A5"/>
    <w:rsid w:val="00563118"/>
    <w:rsid w:val="00567C8E"/>
    <w:rsid w:val="005835A9"/>
    <w:rsid w:val="005849AF"/>
    <w:rsid w:val="0058734B"/>
    <w:rsid w:val="005B0235"/>
    <w:rsid w:val="005C2100"/>
    <w:rsid w:val="005C2203"/>
    <w:rsid w:val="005E23E6"/>
    <w:rsid w:val="005E7E48"/>
    <w:rsid w:val="00606992"/>
    <w:rsid w:val="00606EFD"/>
    <w:rsid w:val="006122B5"/>
    <w:rsid w:val="00615B54"/>
    <w:rsid w:val="006324DA"/>
    <w:rsid w:val="006604B9"/>
    <w:rsid w:val="00664EE1"/>
    <w:rsid w:val="00684624"/>
    <w:rsid w:val="00690C52"/>
    <w:rsid w:val="0069524B"/>
    <w:rsid w:val="006A69C7"/>
    <w:rsid w:val="006B2104"/>
    <w:rsid w:val="006C49C1"/>
    <w:rsid w:val="0070189B"/>
    <w:rsid w:val="007329B7"/>
    <w:rsid w:val="007505D6"/>
    <w:rsid w:val="00763253"/>
    <w:rsid w:val="00763C88"/>
    <w:rsid w:val="00776279"/>
    <w:rsid w:val="00780ACD"/>
    <w:rsid w:val="00781692"/>
    <w:rsid w:val="00783896"/>
    <w:rsid w:val="007942D8"/>
    <w:rsid w:val="007943B8"/>
    <w:rsid w:val="007A3ED6"/>
    <w:rsid w:val="007C4683"/>
    <w:rsid w:val="007F0C7B"/>
    <w:rsid w:val="007F49F8"/>
    <w:rsid w:val="008012CD"/>
    <w:rsid w:val="0080517F"/>
    <w:rsid w:val="00821538"/>
    <w:rsid w:val="008267FA"/>
    <w:rsid w:val="0083175F"/>
    <w:rsid w:val="00831E53"/>
    <w:rsid w:val="008352B8"/>
    <w:rsid w:val="00857C5C"/>
    <w:rsid w:val="00863CB6"/>
    <w:rsid w:val="008701DA"/>
    <w:rsid w:val="00883030"/>
    <w:rsid w:val="00883864"/>
    <w:rsid w:val="00892B74"/>
    <w:rsid w:val="0089721B"/>
    <w:rsid w:val="008A5F0F"/>
    <w:rsid w:val="008E6F6E"/>
    <w:rsid w:val="008F1A58"/>
    <w:rsid w:val="008F396F"/>
    <w:rsid w:val="00912D5B"/>
    <w:rsid w:val="00920E48"/>
    <w:rsid w:val="00922F37"/>
    <w:rsid w:val="00936F6C"/>
    <w:rsid w:val="00937DE7"/>
    <w:rsid w:val="00942596"/>
    <w:rsid w:val="00943028"/>
    <w:rsid w:val="00943CBB"/>
    <w:rsid w:val="00960411"/>
    <w:rsid w:val="00980276"/>
    <w:rsid w:val="009A1417"/>
    <w:rsid w:val="009A1FBC"/>
    <w:rsid w:val="009A3A1F"/>
    <w:rsid w:val="009B6D88"/>
    <w:rsid w:val="009C7D67"/>
    <w:rsid w:val="009D0563"/>
    <w:rsid w:val="009D3282"/>
    <w:rsid w:val="009E4CF4"/>
    <w:rsid w:val="009E69D1"/>
    <w:rsid w:val="00A06129"/>
    <w:rsid w:val="00A12538"/>
    <w:rsid w:val="00A15839"/>
    <w:rsid w:val="00A17EA5"/>
    <w:rsid w:val="00A32308"/>
    <w:rsid w:val="00A365A3"/>
    <w:rsid w:val="00A37FD9"/>
    <w:rsid w:val="00A404DD"/>
    <w:rsid w:val="00A407A9"/>
    <w:rsid w:val="00A40BAA"/>
    <w:rsid w:val="00A5369D"/>
    <w:rsid w:val="00A62DA8"/>
    <w:rsid w:val="00A70362"/>
    <w:rsid w:val="00A70D37"/>
    <w:rsid w:val="00A922FB"/>
    <w:rsid w:val="00A92F61"/>
    <w:rsid w:val="00AA1332"/>
    <w:rsid w:val="00AA13EA"/>
    <w:rsid w:val="00AA2AA2"/>
    <w:rsid w:val="00AC0019"/>
    <w:rsid w:val="00AC0185"/>
    <w:rsid w:val="00AF4BE4"/>
    <w:rsid w:val="00B000D8"/>
    <w:rsid w:val="00B1256E"/>
    <w:rsid w:val="00B24275"/>
    <w:rsid w:val="00B245A4"/>
    <w:rsid w:val="00B30FA5"/>
    <w:rsid w:val="00B5009B"/>
    <w:rsid w:val="00B579A8"/>
    <w:rsid w:val="00B67A88"/>
    <w:rsid w:val="00B9293F"/>
    <w:rsid w:val="00BA609A"/>
    <w:rsid w:val="00BA6A40"/>
    <w:rsid w:val="00BB09A3"/>
    <w:rsid w:val="00BB1015"/>
    <w:rsid w:val="00BB27E0"/>
    <w:rsid w:val="00BB32F7"/>
    <w:rsid w:val="00BC4549"/>
    <w:rsid w:val="00BC5BFB"/>
    <w:rsid w:val="00BD6695"/>
    <w:rsid w:val="00C6432C"/>
    <w:rsid w:val="00C647F9"/>
    <w:rsid w:val="00C65264"/>
    <w:rsid w:val="00C900D5"/>
    <w:rsid w:val="00CA44F8"/>
    <w:rsid w:val="00CD429B"/>
    <w:rsid w:val="00CD4D4B"/>
    <w:rsid w:val="00CE2CA6"/>
    <w:rsid w:val="00CE6249"/>
    <w:rsid w:val="00CF5609"/>
    <w:rsid w:val="00D04071"/>
    <w:rsid w:val="00D101B0"/>
    <w:rsid w:val="00D11C7A"/>
    <w:rsid w:val="00D136B6"/>
    <w:rsid w:val="00D1710C"/>
    <w:rsid w:val="00D22DA6"/>
    <w:rsid w:val="00D27F1A"/>
    <w:rsid w:val="00D319FB"/>
    <w:rsid w:val="00D44D8C"/>
    <w:rsid w:val="00D54FE8"/>
    <w:rsid w:val="00D56728"/>
    <w:rsid w:val="00D57162"/>
    <w:rsid w:val="00D62CCF"/>
    <w:rsid w:val="00D70B11"/>
    <w:rsid w:val="00D70F11"/>
    <w:rsid w:val="00D80C67"/>
    <w:rsid w:val="00D90FCC"/>
    <w:rsid w:val="00DA0D0B"/>
    <w:rsid w:val="00DB0E12"/>
    <w:rsid w:val="00DB7B99"/>
    <w:rsid w:val="00DC7FE7"/>
    <w:rsid w:val="00DD13ED"/>
    <w:rsid w:val="00DD4C4A"/>
    <w:rsid w:val="00DE3081"/>
    <w:rsid w:val="00DF29C4"/>
    <w:rsid w:val="00DF3E3B"/>
    <w:rsid w:val="00E13BFA"/>
    <w:rsid w:val="00E2089A"/>
    <w:rsid w:val="00E2667A"/>
    <w:rsid w:val="00E32C22"/>
    <w:rsid w:val="00E432FF"/>
    <w:rsid w:val="00E50D5E"/>
    <w:rsid w:val="00E5208F"/>
    <w:rsid w:val="00E56C99"/>
    <w:rsid w:val="00E62CA6"/>
    <w:rsid w:val="00E811C8"/>
    <w:rsid w:val="00E824DE"/>
    <w:rsid w:val="00E84B75"/>
    <w:rsid w:val="00E91A90"/>
    <w:rsid w:val="00E93B7F"/>
    <w:rsid w:val="00E968BA"/>
    <w:rsid w:val="00E96A09"/>
    <w:rsid w:val="00EA128D"/>
    <w:rsid w:val="00EB167E"/>
    <w:rsid w:val="00EB7775"/>
    <w:rsid w:val="00EC46E0"/>
    <w:rsid w:val="00EE04B4"/>
    <w:rsid w:val="00F00EC5"/>
    <w:rsid w:val="00F07FB9"/>
    <w:rsid w:val="00F174F7"/>
    <w:rsid w:val="00F27482"/>
    <w:rsid w:val="00F33611"/>
    <w:rsid w:val="00F40F3A"/>
    <w:rsid w:val="00F51FF3"/>
    <w:rsid w:val="00F535FB"/>
    <w:rsid w:val="00F64386"/>
    <w:rsid w:val="00F70935"/>
    <w:rsid w:val="00FB2C67"/>
    <w:rsid w:val="00FC1415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LBC021618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Head</cp:lastModifiedBy>
  <cp:revision>2</cp:revision>
  <cp:lastPrinted>2018-03-27T09:03:00Z</cp:lastPrinted>
  <dcterms:created xsi:type="dcterms:W3CDTF">2018-03-27T09:03:00Z</dcterms:created>
  <dcterms:modified xsi:type="dcterms:W3CDTF">2018-03-27T09:03:00Z</dcterms:modified>
</cp:coreProperties>
</file>